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966DC2" w:rsidRPr="00966DC2">
        <w:rPr>
          <w:b/>
          <w:color w:val="365F91" w:themeColor="accent1" w:themeShade="BF"/>
          <w:sz w:val="28"/>
          <w:szCs w:val="28"/>
        </w:rPr>
        <w:t>Chybie, Skoczów, Strumień, Dębowiec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966DC2" w:rsidRPr="00966DC2">
        <w:rPr>
          <w:b/>
          <w:sz w:val="26"/>
          <w:szCs w:val="26"/>
        </w:rPr>
        <w:t>156 742,00 zł</w:t>
      </w:r>
      <w:bookmarkStart w:id="0" w:name="_GoBack"/>
      <w:bookmarkEnd w:id="0"/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C23C1"/>
    <w:rsid w:val="000F0AA5"/>
    <w:rsid w:val="00177477"/>
    <w:rsid w:val="00206259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66DC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CD2996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2022-12-12T13:03:00Z</dcterms:created>
  <dcterms:modified xsi:type="dcterms:W3CDTF">2022-12-12T13:03:00Z</dcterms:modified>
</cp:coreProperties>
</file>